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57" w:rsidRDefault="00995257" w:rsidP="00995257">
      <w:pPr>
        <w:spacing w:after="45"/>
        <w:jc w:val="center"/>
      </w:pPr>
      <w:bookmarkStart w:id="0" w:name="_GoBack"/>
      <w:bookmarkEnd w:id="0"/>
    </w:p>
    <w:p w:rsidR="00E77B6F" w:rsidRDefault="00B30CBF" w:rsidP="00B9186A">
      <w:pPr>
        <w:pStyle w:val="Nadpis1"/>
      </w:pPr>
      <w:r>
        <w:t xml:space="preserve">OBEC  </w:t>
      </w:r>
      <w:r w:rsidR="0038557C">
        <w:t>JASTRABÁ</w:t>
      </w:r>
      <w:r>
        <w:t xml:space="preserve"> </w:t>
      </w:r>
    </w:p>
    <w:p w:rsidR="00E77B6F" w:rsidRDefault="00B30CBF">
      <w:pPr>
        <w:spacing w:after="103"/>
      </w:pPr>
      <w:r>
        <w:rPr>
          <w:rFonts w:ascii="Times New Roman" w:eastAsia="Times New Roman" w:hAnsi="Times New Roman" w:cs="Times New Roman"/>
        </w:rPr>
        <w:t xml:space="preserve"> </w:t>
      </w:r>
    </w:p>
    <w:p w:rsidR="00E77B6F" w:rsidRDefault="00B30CBF">
      <w:pPr>
        <w:pStyle w:val="Nadpis2"/>
        <w:spacing w:after="40"/>
      </w:pPr>
      <w:r>
        <w:t xml:space="preserve">VŠEOBECNE    ZÁVÄZNÉ    NARIADENIE </w:t>
      </w:r>
    </w:p>
    <w:p w:rsidR="00E77B6F" w:rsidRDefault="00B30CBF">
      <w:pPr>
        <w:spacing w:after="0"/>
      </w:pPr>
      <w:r>
        <w:rPr>
          <w:rFonts w:ascii="Times New Roman" w:eastAsia="Times New Roman" w:hAnsi="Times New Roman" w:cs="Times New Roman"/>
          <w:sz w:val="34"/>
        </w:rPr>
        <w:t xml:space="preserve"> </w:t>
      </w:r>
    </w:p>
    <w:p w:rsidR="00E77B6F" w:rsidRDefault="00B30CBF">
      <w:pPr>
        <w:spacing w:after="0"/>
      </w:pPr>
      <w:r>
        <w:rPr>
          <w:rFonts w:ascii="Times New Roman" w:eastAsia="Times New Roman" w:hAnsi="Times New Roman" w:cs="Times New Roman"/>
          <w:b/>
          <w:sz w:val="34"/>
        </w:rPr>
        <w:t xml:space="preserve">                                           č. 3/ 201</w:t>
      </w:r>
      <w:r w:rsidR="0038557C">
        <w:rPr>
          <w:rFonts w:ascii="Times New Roman" w:eastAsia="Times New Roman" w:hAnsi="Times New Roman" w:cs="Times New Roman"/>
          <w:b/>
          <w:sz w:val="34"/>
        </w:rPr>
        <w:t>5</w:t>
      </w:r>
      <w:r>
        <w:rPr>
          <w:rFonts w:ascii="Times New Roman" w:eastAsia="Times New Roman" w:hAnsi="Times New Roman" w:cs="Times New Roman"/>
          <w:b/>
          <w:sz w:val="34"/>
        </w:rPr>
        <w:t xml:space="preserve"> </w:t>
      </w:r>
    </w:p>
    <w:p w:rsidR="00E77B6F" w:rsidRDefault="00B30CBF">
      <w:pPr>
        <w:spacing w:after="0"/>
      </w:pPr>
      <w:r>
        <w:rPr>
          <w:rFonts w:ascii="Times New Roman" w:eastAsia="Times New Roman" w:hAnsi="Times New Roman" w:cs="Times New Roman"/>
          <w:b/>
          <w:sz w:val="34"/>
        </w:rPr>
        <w:t xml:space="preserve"> </w:t>
      </w:r>
    </w:p>
    <w:p w:rsidR="00E77B6F" w:rsidRDefault="00B30CBF">
      <w:pPr>
        <w:spacing w:after="0"/>
        <w:ind w:left="238"/>
      </w:pPr>
      <w:r>
        <w:rPr>
          <w:rFonts w:ascii="Times New Roman" w:eastAsia="Times New Roman" w:hAnsi="Times New Roman" w:cs="Times New Roman"/>
          <w:b/>
          <w:sz w:val="28"/>
        </w:rPr>
        <w:t xml:space="preserve">o vymedzení miest na umiestňovanie volebných plagátov v čase volebnej  </w:t>
      </w:r>
    </w:p>
    <w:p w:rsidR="00E77B6F" w:rsidRDefault="00B30CBF">
      <w:pPr>
        <w:spacing w:after="18"/>
        <w:ind w:left="68"/>
        <w:jc w:val="center"/>
      </w:pPr>
      <w:r>
        <w:rPr>
          <w:rFonts w:ascii="Times New Roman" w:eastAsia="Times New Roman" w:hAnsi="Times New Roman" w:cs="Times New Roman"/>
          <w:b/>
          <w:sz w:val="28"/>
        </w:rPr>
        <w:t xml:space="preserve"> </w:t>
      </w:r>
    </w:p>
    <w:p w:rsidR="00E77B6F" w:rsidRDefault="00B30CBF">
      <w:pPr>
        <w:pStyle w:val="Nadpis2"/>
        <w:spacing w:after="112"/>
        <w:ind w:right="-282"/>
      </w:pPr>
      <w:r>
        <w:t xml:space="preserve">kampane na území obce  </w:t>
      </w:r>
      <w:r w:rsidR="0038557C">
        <w:t>JASTRABÁ</w:t>
      </w:r>
      <w:r>
        <w:t xml:space="preserve"> </w:t>
      </w:r>
    </w:p>
    <w:p w:rsidR="00E77B6F" w:rsidRDefault="00B30CBF" w:rsidP="00D6637B">
      <w:pPr>
        <w:spacing w:after="67"/>
      </w:pPr>
      <w:r>
        <w:rPr>
          <w:rFonts w:ascii="Times New Roman" w:eastAsia="Times New Roman" w:hAnsi="Times New Roman" w:cs="Times New Roman"/>
          <w:sz w:val="24"/>
        </w:rPr>
        <w:t xml:space="preserve"> </w:t>
      </w:r>
    </w:p>
    <w:p w:rsidR="00E77B6F" w:rsidRDefault="00E77B6F">
      <w:pPr>
        <w:spacing w:after="0"/>
      </w:pPr>
    </w:p>
    <w:p w:rsidR="00E77B6F" w:rsidRDefault="00B30CBF">
      <w:pPr>
        <w:spacing w:after="17" w:line="241" w:lineRule="auto"/>
        <w:ind w:right="11"/>
      </w:pPr>
      <w:r>
        <w:rPr>
          <w:rFonts w:ascii="Times New Roman" w:eastAsia="Times New Roman" w:hAnsi="Times New Roman" w:cs="Times New Roman"/>
          <w:sz w:val="24"/>
        </w:rPr>
        <w:t xml:space="preserve">Obecné zastupiteľstvo Obce </w:t>
      </w:r>
      <w:r w:rsidR="0038557C">
        <w:rPr>
          <w:rFonts w:ascii="Times New Roman" w:eastAsia="Times New Roman" w:hAnsi="Times New Roman" w:cs="Times New Roman"/>
          <w:sz w:val="24"/>
        </w:rPr>
        <w:t>Jastrabá</w:t>
      </w:r>
      <w:r>
        <w:rPr>
          <w:rFonts w:ascii="Times New Roman" w:eastAsia="Times New Roman" w:hAnsi="Times New Roman" w:cs="Times New Roman"/>
          <w:sz w:val="24"/>
        </w:rPr>
        <w:t xml:space="preserve"> v zmysle § 6 ods. 1 zákona SNR č. 369/1990 Zb. o obecnom zriadení v platnom znení a v nadväznosti na § 24, ods. 13, zákona č. 333/2004 Z. z. o voľbách do NR SR v platnom znení, § 19, ods. 7, zákona č. 331/2003 Z. z. o voľbách do Európskeho parlamentu v platnom znení, § 27 zákona č. 303/2001 Z. z. o voľbách do orgánov samosprávnych krajov a o doplnení Občianskeho súdneho poriadku v platnom znení, § 30, ods. 10, zákona č. 346/1990 Zb. o voľbách do orgánov samosprávy obcí platnom znení, § 15 a § 50 a 51 zákona č. 46/1999 Z. z. o spôsobe voľby prezidenta SR, o ľudovom hlasovaní o jeho odvolaní a o doplnení niektorých ďalších zákonov v platnom znení,  § 17 a 27,  zákona č. 564/1992 Zb. o spôsobe vykonania referenda v platnom znení sa uznieslo na tomto všeobecne záväznom nariadení (ďalej len VZN) </w:t>
      </w:r>
    </w:p>
    <w:p w:rsidR="00E77B6F" w:rsidRDefault="00B30CBF" w:rsidP="00D6637B">
      <w:pPr>
        <w:spacing w:after="43"/>
      </w:pPr>
      <w:r>
        <w:rPr>
          <w:rFonts w:ascii="Times New Roman" w:eastAsia="Times New Roman" w:hAnsi="Times New Roman" w:cs="Times New Roman"/>
          <w:sz w:val="26"/>
        </w:rPr>
        <w:t xml:space="preserve"> </w:t>
      </w:r>
    </w:p>
    <w:p w:rsidR="00E77B6F" w:rsidRDefault="00B30CBF">
      <w:pPr>
        <w:spacing w:after="0"/>
        <w:ind w:left="62"/>
        <w:jc w:val="center"/>
      </w:pPr>
      <w:r>
        <w:rPr>
          <w:rFonts w:ascii="Times New Roman" w:eastAsia="Times New Roman" w:hAnsi="Times New Roman" w:cs="Times New Roman"/>
          <w:b/>
          <w:sz w:val="26"/>
        </w:rPr>
        <w:t xml:space="preserve"> </w:t>
      </w:r>
    </w:p>
    <w:p w:rsidR="0038557C" w:rsidRDefault="00B30CBF">
      <w:pPr>
        <w:pStyle w:val="Nadpis3"/>
      </w:pPr>
      <w:r>
        <w:t xml:space="preserve">§ 1 </w:t>
      </w:r>
    </w:p>
    <w:p w:rsidR="00E77B6F" w:rsidRDefault="00B30CBF">
      <w:pPr>
        <w:pStyle w:val="Nadpis3"/>
      </w:pPr>
      <w:r>
        <w:t xml:space="preserve">Účel nariadenia </w:t>
      </w:r>
    </w:p>
    <w:p w:rsidR="00E77B6F" w:rsidRPr="00D6637B" w:rsidRDefault="00B30CBF">
      <w:pPr>
        <w:spacing w:after="0"/>
        <w:ind w:left="62"/>
        <w:jc w:val="center"/>
        <w:rPr>
          <w:sz w:val="24"/>
          <w:szCs w:val="24"/>
        </w:rPr>
      </w:pPr>
      <w:r w:rsidRPr="00D6637B">
        <w:rPr>
          <w:rFonts w:ascii="Times New Roman" w:eastAsia="Times New Roman" w:hAnsi="Times New Roman" w:cs="Times New Roman"/>
          <w:b/>
          <w:sz w:val="24"/>
          <w:szCs w:val="24"/>
        </w:rPr>
        <w:t xml:space="preserve"> </w:t>
      </w:r>
    </w:p>
    <w:p w:rsidR="00E77B6F" w:rsidRPr="00D6637B" w:rsidRDefault="00B30CBF">
      <w:pPr>
        <w:numPr>
          <w:ilvl w:val="0"/>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Toto všeobecne záväzné nariadenie o vymedzení miest na umiestňovanie volebných plagátov (ďalej len „VZN“), prípadne iných nosičov informácií v čase volebnej kampane upravuje postup kandidujúcich politických strán alebo koalícií a nezávislých kandidátov pri umiestňovaní volebných plagátov a iných nosičov informácií na verejných priestranstvách v Obci </w:t>
      </w:r>
      <w:r w:rsidR="0038557C" w:rsidRPr="00D6637B">
        <w:rPr>
          <w:rFonts w:ascii="Times New Roman" w:eastAsia="Times New Roman" w:hAnsi="Times New Roman" w:cs="Times New Roman"/>
          <w:sz w:val="24"/>
          <w:szCs w:val="24"/>
        </w:rPr>
        <w:t xml:space="preserve">Jastrabá </w:t>
      </w:r>
      <w:r w:rsidRPr="00D6637B">
        <w:rPr>
          <w:rFonts w:ascii="Times New Roman" w:eastAsia="Times New Roman" w:hAnsi="Times New Roman" w:cs="Times New Roman"/>
          <w:sz w:val="24"/>
          <w:szCs w:val="24"/>
        </w:rPr>
        <w:t xml:space="preserve">v čase volebnej kampane: </w:t>
      </w:r>
    </w:p>
    <w:p w:rsidR="00E77B6F" w:rsidRPr="00D6637B" w:rsidRDefault="00B30CBF">
      <w:pPr>
        <w:spacing w:after="0"/>
        <w:ind w:left="360"/>
        <w:rPr>
          <w:sz w:val="24"/>
          <w:szCs w:val="24"/>
        </w:rPr>
      </w:pPr>
      <w:r w:rsidRPr="00D6637B">
        <w:rPr>
          <w:rFonts w:ascii="Times New Roman" w:eastAsia="Times New Roman" w:hAnsi="Times New Roman" w:cs="Times New Roman"/>
          <w:sz w:val="24"/>
          <w:szCs w:val="24"/>
        </w:rPr>
        <w:t xml:space="preserve">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Národnej rady SR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Európskeho parlamentu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orgánov samosprávnych krajov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orgánov samosprávy obcí.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prezidenta SR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referendum </w:t>
      </w:r>
    </w:p>
    <w:p w:rsidR="00E77B6F" w:rsidRPr="00D6637B" w:rsidRDefault="00B30CBF">
      <w:pPr>
        <w:spacing w:after="0"/>
        <w:rPr>
          <w:sz w:val="24"/>
          <w:szCs w:val="24"/>
        </w:rPr>
      </w:pPr>
      <w:r>
        <w:rPr>
          <w:rFonts w:ascii="Times New Roman" w:eastAsia="Times New Roman" w:hAnsi="Times New Roman" w:cs="Times New Roman"/>
          <w:sz w:val="26"/>
        </w:rPr>
        <w:t xml:space="preserve"> </w:t>
      </w:r>
    </w:p>
    <w:p w:rsidR="00E77B6F" w:rsidRPr="00D6637B" w:rsidRDefault="00B30CBF">
      <w:pPr>
        <w:numPr>
          <w:ilvl w:val="0"/>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Volebnou kampaňou sa pre účely tohto VZN rozumie činnosť politickej strany, koalície alebo nezávislého kandidáta, prípadne ďalších subjektov zameraná na podporu alebo slúžiaca na prospech kandidujúcej politickej strany, koalície alebo nezávislého kandidáta formou umiestňovania plagátov, prípadne iných nosičov informácií na verejných priestranstvách obce. Podrobnosti o podmienkach volebných kampaní podľa ods. 1</w:t>
      </w:r>
      <w:r w:rsidR="0038557C" w:rsidRPr="00D6637B">
        <w:rPr>
          <w:rFonts w:ascii="Times New Roman" w:eastAsia="Times New Roman" w:hAnsi="Times New Roman" w:cs="Times New Roman"/>
          <w:sz w:val="24"/>
          <w:szCs w:val="24"/>
        </w:rPr>
        <w:t>.</w:t>
      </w:r>
      <w:r w:rsidRPr="00D6637B">
        <w:rPr>
          <w:rFonts w:ascii="Times New Roman" w:eastAsia="Times New Roman" w:hAnsi="Times New Roman" w:cs="Times New Roman"/>
          <w:sz w:val="24"/>
          <w:szCs w:val="24"/>
        </w:rPr>
        <w:t xml:space="preserve"> ustanovuje platná legislatíva SR. </w:t>
      </w:r>
    </w:p>
    <w:p w:rsidR="00E77B6F" w:rsidRDefault="00B30CBF">
      <w:pPr>
        <w:spacing w:after="0"/>
        <w:ind w:left="360"/>
      </w:pPr>
      <w:r>
        <w:rPr>
          <w:rFonts w:ascii="Times New Roman" w:eastAsia="Times New Roman" w:hAnsi="Times New Roman" w:cs="Times New Roman"/>
          <w:sz w:val="26"/>
        </w:rPr>
        <w:t xml:space="preserve"> </w:t>
      </w:r>
    </w:p>
    <w:p w:rsidR="00E77B6F" w:rsidRDefault="00B30CBF">
      <w:pPr>
        <w:pStyle w:val="Nadpis3"/>
      </w:pPr>
      <w:r>
        <w:lastRenderedPageBreak/>
        <w:t xml:space="preserve">§ 2 </w:t>
      </w:r>
    </w:p>
    <w:p w:rsidR="00E77B6F" w:rsidRDefault="00B30CBF">
      <w:pPr>
        <w:spacing w:after="0"/>
        <w:ind w:left="10" w:right="5" w:hanging="10"/>
        <w:jc w:val="center"/>
      </w:pPr>
      <w:r>
        <w:rPr>
          <w:rFonts w:ascii="Times New Roman" w:eastAsia="Times New Roman" w:hAnsi="Times New Roman" w:cs="Times New Roman"/>
          <w:b/>
          <w:sz w:val="24"/>
        </w:rPr>
        <w:t xml:space="preserve">Organizácia vylepovania volebných plagátov </w:t>
      </w:r>
    </w:p>
    <w:p w:rsidR="00E77B6F" w:rsidRDefault="00B30CBF" w:rsidP="00D6637B">
      <w:pPr>
        <w:spacing w:after="0"/>
        <w:ind w:left="-34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731C9">
        <w:rPr>
          <w:rFonts w:ascii="Times New Roman" w:eastAsia="Times New Roman" w:hAnsi="Times New Roman" w:cs="Times New Roman"/>
          <w:sz w:val="24"/>
        </w:rPr>
        <w:tab/>
      </w:r>
    </w:p>
    <w:p w:rsidR="00D731C9" w:rsidRDefault="00D731C9"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1.  Na miestach určených týmto VZN môžu vylepovať volebné plagáty len členovia   </w:t>
      </w:r>
    </w:p>
    <w:p w:rsidR="00D6637B" w:rsidRDefault="00D731C9"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strany, ktorých členovia kandidujú vo voľbách a NEKA, respektíve osoby, ktoré sa </w:t>
      </w:r>
    </w:p>
    <w:p w:rsidR="00D731C9"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731C9">
        <w:rPr>
          <w:rFonts w:ascii="Times New Roman" w:eastAsia="Times New Roman" w:hAnsi="Times New Roman" w:cs="Times New Roman"/>
          <w:sz w:val="24"/>
        </w:rPr>
        <w:t>preukážu splnomocnením týchto subjektov.</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2.  Strany a NEKA sa považujú za oprávnené a povinné osoby na plnenie práv a </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povinností vyplývajúcich z tohto VZN.</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3.  Vylepovanie plagátov na určených miestach organizuje správca </w:t>
      </w:r>
      <w:proofErr w:type="spellStart"/>
      <w:r>
        <w:rPr>
          <w:rFonts w:ascii="Times New Roman" w:eastAsia="Times New Roman" w:hAnsi="Times New Roman" w:cs="Times New Roman"/>
          <w:sz w:val="24"/>
        </w:rPr>
        <w:t>vylepovacích</w:t>
      </w:r>
      <w:proofErr w:type="spellEnd"/>
      <w:r>
        <w:rPr>
          <w:rFonts w:ascii="Times New Roman" w:eastAsia="Times New Roman" w:hAnsi="Times New Roman" w:cs="Times New Roman"/>
          <w:sz w:val="24"/>
        </w:rPr>
        <w:t xml:space="preserve"> miest.</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4.  Spravovaním </w:t>
      </w:r>
      <w:proofErr w:type="spellStart"/>
      <w:r>
        <w:rPr>
          <w:rFonts w:ascii="Times New Roman" w:eastAsia="Times New Roman" w:hAnsi="Times New Roman" w:cs="Times New Roman"/>
          <w:sz w:val="24"/>
        </w:rPr>
        <w:t>vylepovacích</w:t>
      </w:r>
      <w:proofErr w:type="spellEnd"/>
      <w:r>
        <w:rPr>
          <w:rFonts w:ascii="Times New Roman" w:eastAsia="Times New Roman" w:hAnsi="Times New Roman" w:cs="Times New Roman"/>
          <w:sz w:val="24"/>
        </w:rPr>
        <w:t xml:space="preserve"> miest sa poveruje Obecný úrad Jastrabá.</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5.  Ak nie je </w:t>
      </w:r>
      <w:proofErr w:type="spellStart"/>
      <w:r>
        <w:rPr>
          <w:rFonts w:ascii="Times New Roman" w:eastAsia="Times New Roman" w:hAnsi="Times New Roman" w:cs="Times New Roman"/>
          <w:sz w:val="24"/>
        </w:rPr>
        <w:t>vylepovacie</w:t>
      </w:r>
      <w:proofErr w:type="spellEnd"/>
      <w:r>
        <w:rPr>
          <w:rFonts w:ascii="Times New Roman" w:eastAsia="Times New Roman" w:hAnsi="Times New Roman" w:cs="Times New Roman"/>
          <w:sz w:val="24"/>
        </w:rPr>
        <w:t xml:space="preserve"> miesto označené číslom kandidujúcej strany, alebo NEKA, </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osoby vylepujúce plagáty musia požiadať správcu o pridelenie </w:t>
      </w:r>
      <w:proofErr w:type="spellStart"/>
      <w:r>
        <w:rPr>
          <w:rFonts w:ascii="Times New Roman" w:eastAsia="Times New Roman" w:hAnsi="Times New Roman" w:cs="Times New Roman"/>
          <w:sz w:val="24"/>
        </w:rPr>
        <w:t>vylepovacej</w:t>
      </w:r>
      <w:proofErr w:type="spellEnd"/>
      <w:r>
        <w:rPr>
          <w:rFonts w:ascii="Times New Roman" w:eastAsia="Times New Roman" w:hAnsi="Times New Roman" w:cs="Times New Roman"/>
          <w:sz w:val="24"/>
        </w:rPr>
        <w:t xml:space="preserve"> plochy, kde </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dostanú bližšie pokyny.</w:t>
      </w:r>
    </w:p>
    <w:p w:rsidR="00D731C9" w:rsidRDefault="00D731C9">
      <w:pPr>
        <w:spacing w:after="0"/>
        <w:rPr>
          <w:rFonts w:ascii="Times New Roman" w:eastAsia="Times New Roman" w:hAnsi="Times New Roman" w:cs="Times New Roman"/>
          <w:sz w:val="24"/>
        </w:rPr>
      </w:pPr>
    </w:p>
    <w:p w:rsidR="00D731C9" w:rsidRDefault="00D731C9">
      <w:pPr>
        <w:spacing w:after="0"/>
        <w:rPr>
          <w:rFonts w:ascii="Times New Roman" w:eastAsia="Times New Roman" w:hAnsi="Times New Roman" w:cs="Times New Roman"/>
          <w:sz w:val="24"/>
        </w:rPr>
      </w:pPr>
    </w:p>
    <w:p w:rsidR="0038557C" w:rsidRDefault="00B30CBF">
      <w:pPr>
        <w:pStyle w:val="Nadpis3"/>
      </w:pPr>
      <w:r>
        <w:t xml:space="preserve">§ 3 </w:t>
      </w:r>
    </w:p>
    <w:p w:rsidR="00E77B6F" w:rsidRDefault="00B30CBF">
      <w:pPr>
        <w:pStyle w:val="Nadpis3"/>
      </w:pPr>
      <w:r>
        <w:t xml:space="preserve">Miesto na umiestňovanie volebných plagátov </w:t>
      </w:r>
    </w:p>
    <w:p w:rsidR="00E77B6F" w:rsidRDefault="00B30CBF">
      <w:pPr>
        <w:spacing w:after="0"/>
        <w:ind w:left="62"/>
        <w:jc w:val="center"/>
      </w:pPr>
      <w:r>
        <w:rPr>
          <w:rFonts w:ascii="Times New Roman" w:eastAsia="Times New Roman" w:hAnsi="Times New Roman" w:cs="Times New Roman"/>
          <w:b/>
          <w:sz w:val="26"/>
        </w:rPr>
        <w:t xml:space="preserve"> </w:t>
      </w:r>
    </w:p>
    <w:p w:rsidR="00E77B6F" w:rsidRPr="00D6637B" w:rsidRDefault="00B30CBF">
      <w:pPr>
        <w:numPr>
          <w:ilvl w:val="0"/>
          <w:numId w:val="2"/>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Umiestňovať volebné plagáty, prípadne iné nosiče informácií (ďalej len „volebné plagáty“) v čase volebnej kampane možno len na miestach vyhradených v súlade s týmto VZN. </w:t>
      </w:r>
    </w:p>
    <w:p w:rsidR="00E77B6F" w:rsidRPr="00D6637B" w:rsidRDefault="00B30CBF">
      <w:pPr>
        <w:numPr>
          <w:ilvl w:val="0"/>
          <w:numId w:val="2"/>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Na umiestnenie volebných plagátov v čase volebnej kampane sú vyhradené miesta na umiestňovanie volebných plagátov rozmiestnené na verejných priestranstvách na území Obce </w:t>
      </w:r>
      <w:r w:rsidR="006177EC">
        <w:rPr>
          <w:rFonts w:ascii="Times New Roman" w:eastAsia="Times New Roman" w:hAnsi="Times New Roman" w:cs="Times New Roman"/>
          <w:sz w:val="24"/>
          <w:szCs w:val="24"/>
        </w:rPr>
        <w:t>Jastrabá</w:t>
      </w:r>
      <w:r w:rsidRPr="00D6637B">
        <w:rPr>
          <w:rFonts w:ascii="Times New Roman" w:eastAsia="Times New Roman" w:hAnsi="Times New Roman" w:cs="Times New Roman"/>
          <w:sz w:val="24"/>
          <w:szCs w:val="24"/>
        </w:rPr>
        <w:t xml:space="preserve"> nasledovne: </w:t>
      </w:r>
    </w:p>
    <w:p w:rsidR="00E77B6F" w:rsidRPr="00D6637B" w:rsidRDefault="00B30CBF" w:rsidP="0038557C">
      <w:pPr>
        <w:tabs>
          <w:tab w:val="center" w:pos="1108"/>
          <w:tab w:val="center" w:pos="7217"/>
        </w:tabs>
        <w:spacing w:after="0"/>
        <w:rPr>
          <w:sz w:val="24"/>
          <w:szCs w:val="24"/>
        </w:rPr>
      </w:pPr>
      <w: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b/>
          <w:sz w:val="24"/>
          <w:szCs w:val="24"/>
        </w:rPr>
        <w:t xml:space="preserve"> </w:t>
      </w:r>
      <w:r w:rsidRPr="00D6637B">
        <w:rPr>
          <w:rFonts w:ascii="Arial" w:eastAsia="Arial" w:hAnsi="Arial" w:cs="Arial"/>
          <w:sz w:val="24"/>
          <w:szCs w:val="24"/>
        </w:rPr>
        <w:tab/>
      </w:r>
      <w:r w:rsidRPr="00D6637B">
        <w:rPr>
          <w:rFonts w:ascii="Times New Roman" w:eastAsia="Times New Roman" w:hAnsi="Times New Roman" w:cs="Times New Roman"/>
          <w:b/>
          <w:sz w:val="24"/>
          <w:szCs w:val="24"/>
        </w:rPr>
        <w:t xml:space="preserve"> </w:t>
      </w:r>
    </w:p>
    <w:p w:rsidR="00E77B6F" w:rsidRPr="00D6637B" w:rsidRDefault="0038557C">
      <w:pPr>
        <w:numPr>
          <w:ilvl w:val="1"/>
          <w:numId w:val="2"/>
        </w:numPr>
        <w:spacing w:after="0"/>
        <w:ind w:hanging="360"/>
        <w:rPr>
          <w:sz w:val="24"/>
          <w:szCs w:val="24"/>
        </w:rPr>
      </w:pPr>
      <w:r w:rsidRPr="00D6637B">
        <w:rPr>
          <w:rFonts w:ascii="Times New Roman" w:eastAsia="Times New Roman" w:hAnsi="Times New Roman" w:cs="Times New Roman"/>
          <w:b/>
          <w:sz w:val="24"/>
          <w:szCs w:val="24"/>
        </w:rPr>
        <w:t>Úradná tabuľa obce Jastrabá (pred obchodom COOP Jednota)</w:t>
      </w:r>
    </w:p>
    <w:p w:rsidR="00E77B6F" w:rsidRPr="00D6637B" w:rsidRDefault="00747B84">
      <w:pPr>
        <w:numPr>
          <w:ilvl w:val="1"/>
          <w:numId w:val="2"/>
        </w:numPr>
        <w:spacing w:after="0"/>
        <w:ind w:hanging="360"/>
        <w:rPr>
          <w:sz w:val="24"/>
          <w:szCs w:val="24"/>
        </w:rPr>
      </w:pPr>
      <w:r w:rsidRPr="00D6637B">
        <w:rPr>
          <w:rFonts w:ascii="Times New Roman" w:eastAsia="Times New Roman" w:hAnsi="Times New Roman" w:cs="Times New Roman"/>
          <w:b/>
          <w:sz w:val="24"/>
          <w:szCs w:val="24"/>
        </w:rPr>
        <w:t>Autobusová zastávka pri ZŠ s MŠ (drevená vitrína)</w:t>
      </w:r>
      <w:r w:rsidR="00B30CBF" w:rsidRPr="00D6637B">
        <w:rPr>
          <w:rFonts w:ascii="Times New Roman" w:eastAsia="Times New Roman" w:hAnsi="Times New Roman" w:cs="Times New Roman"/>
          <w:b/>
          <w:sz w:val="24"/>
          <w:szCs w:val="24"/>
        </w:rPr>
        <w:t xml:space="preserve"> </w:t>
      </w:r>
    </w:p>
    <w:p w:rsidR="00D6637B" w:rsidRDefault="00D6637B" w:rsidP="00D6637B">
      <w:pPr>
        <w:spacing w:after="0"/>
        <w:ind w:left="1440"/>
      </w:pPr>
    </w:p>
    <w:p w:rsidR="00E77B6F" w:rsidRPr="00D6637B" w:rsidRDefault="00B30CBF">
      <w:pPr>
        <w:numPr>
          <w:ilvl w:val="0"/>
          <w:numId w:val="2"/>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Plocha pre účely umiestnenia volebných plagátov bude rozdelená tak, aby rozdelenie zodpovedalo zásadám rovnosti kandidujúcich politických strán, koalícií a nezávislých kandidátov. </w:t>
      </w:r>
    </w:p>
    <w:p w:rsidR="00E77B6F" w:rsidRDefault="00B30CBF">
      <w:pPr>
        <w:spacing w:after="0"/>
        <w:ind w:left="360"/>
      </w:pPr>
      <w:r>
        <w:rPr>
          <w:rFonts w:ascii="Times New Roman" w:eastAsia="Times New Roman" w:hAnsi="Times New Roman" w:cs="Times New Roman"/>
          <w:sz w:val="26"/>
        </w:rPr>
        <w:t xml:space="preserve"> </w:t>
      </w:r>
    </w:p>
    <w:p w:rsidR="00E77B6F" w:rsidRDefault="00B30CBF">
      <w:pPr>
        <w:pStyle w:val="Nadpis3"/>
      </w:pPr>
      <w:r>
        <w:t xml:space="preserve">§ 4 </w:t>
      </w:r>
    </w:p>
    <w:p w:rsidR="00E77B6F" w:rsidRDefault="00B30CBF">
      <w:pPr>
        <w:spacing w:after="0"/>
        <w:ind w:left="10" w:right="5" w:hanging="10"/>
        <w:jc w:val="center"/>
      </w:pPr>
      <w:r>
        <w:rPr>
          <w:rFonts w:ascii="Times New Roman" w:eastAsia="Times New Roman" w:hAnsi="Times New Roman" w:cs="Times New Roman"/>
          <w:b/>
          <w:sz w:val="24"/>
        </w:rPr>
        <w:t xml:space="preserve">Termíny na vylepovanie plagátov </w:t>
      </w:r>
    </w:p>
    <w:p w:rsidR="00E77B6F" w:rsidRDefault="00B30CBF">
      <w:pPr>
        <w:spacing w:after="20"/>
      </w:pP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t xml:space="preserve">1/  </w:t>
      </w:r>
      <w:r>
        <w:rPr>
          <w:rFonts w:ascii="Times New Roman" w:eastAsia="Times New Roman" w:hAnsi="Times New Roman" w:cs="Times New Roman"/>
          <w:b/>
          <w:sz w:val="24"/>
        </w:rPr>
        <w:t>Pre voľby do NRSR</w:t>
      </w:r>
      <w:r>
        <w:rPr>
          <w:rFonts w:ascii="Times New Roman" w:eastAsia="Times New Roman" w:hAnsi="Times New Roman" w:cs="Times New Roman"/>
          <w:sz w:val="24"/>
        </w:rPr>
        <w:t xml:space="preserve"> – obec vyhradí </w:t>
      </w:r>
      <w:proofErr w:type="spellStart"/>
      <w:r>
        <w:rPr>
          <w:rFonts w:ascii="Times New Roman" w:eastAsia="Times New Roman" w:hAnsi="Times New Roman" w:cs="Times New Roman"/>
          <w:sz w:val="24"/>
        </w:rPr>
        <w:t>vylepovacie</w:t>
      </w:r>
      <w:proofErr w:type="spellEnd"/>
      <w:r>
        <w:rPr>
          <w:rFonts w:ascii="Times New Roman" w:eastAsia="Times New Roman" w:hAnsi="Times New Roman" w:cs="Times New Roman"/>
          <w:sz w:val="24"/>
        </w:rPr>
        <w:t xml:space="preserve"> miesta 21 dní pred voľbami</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w:t>
      </w:r>
    </w:p>
    <w:p w:rsidR="00E77B6F" w:rsidRDefault="00B30CBF">
      <w:pPr>
        <w:spacing w:after="29" w:line="249" w:lineRule="auto"/>
        <w:ind w:left="-5" w:hanging="10"/>
        <w:jc w:val="both"/>
      </w:pPr>
      <w:r>
        <w:rPr>
          <w:rFonts w:ascii="Times New Roman" w:eastAsia="Times New Roman" w:hAnsi="Times New Roman" w:cs="Times New Roman"/>
          <w:sz w:val="24"/>
        </w:rPr>
        <w:t xml:space="preserve">2/ </w:t>
      </w:r>
      <w:r>
        <w:rPr>
          <w:rFonts w:ascii="Times New Roman" w:eastAsia="Times New Roman" w:hAnsi="Times New Roman" w:cs="Times New Roman"/>
          <w:b/>
          <w:sz w:val="24"/>
        </w:rPr>
        <w:t>Pre voľby do Európskeho parlamentu</w:t>
      </w:r>
      <w:r>
        <w:rPr>
          <w:rFonts w:ascii="Times New Roman" w:eastAsia="Times New Roman" w:hAnsi="Times New Roman" w:cs="Times New Roman"/>
          <w:sz w:val="24"/>
        </w:rPr>
        <w:t xml:space="preserve"> - umiestňovať volebné plagáty na verejných priestranstvách možno začať 21 dní predo dňom volieb len na tých miestach, ktoré vyhradila obec svojím všeobecne záväzným nariadením</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t xml:space="preserve">3/ </w:t>
      </w:r>
      <w:r>
        <w:rPr>
          <w:rFonts w:ascii="Times New Roman" w:eastAsia="Times New Roman" w:hAnsi="Times New Roman" w:cs="Times New Roman"/>
          <w:b/>
          <w:sz w:val="24"/>
        </w:rPr>
        <w:t>Pre voľby do samosprávnych krajov</w:t>
      </w:r>
      <w:r>
        <w:rPr>
          <w:rFonts w:ascii="Times New Roman" w:eastAsia="Times New Roman" w:hAnsi="Times New Roman" w:cs="Times New Roman"/>
          <w:sz w:val="24"/>
        </w:rPr>
        <w:t xml:space="preserve"> - časom volebnej kampane sa rozumie obdobie začínajúce 17 dní a končiace 48 hodín pred začatím volieb</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obec na účely volebnej kampane najneskôr 35 dní predo dňom konania volieb vyhradí plochu na vylepovanie predvolebných plagátov</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lastRenderedPageBreak/>
        <w:t xml:space="preserve">4/ </w:t>
      </w:r>
      <w:r>
        <w:rPr>
          <w:rFonts w:ascii="Times New Roman" w:eastAsia="Times New Roman" w:hAnsi="Times New Roman" w:cs="Times New Roman"/>
          <w:b/>
          <w:sz w:val="24"/>
        </w:rPr>
        <w:t>Pre voľby do samosprávy obcí</w:t>
      </w:r>
      <w:r>
        <w:rPr>
          <w:rFonts w:ascii="Times New Roman" w:eastAsia="Times New Roman" w:hAnsi="Times New Roman" w:cs="Times New Roman"/>
          <w:sz w:val="24"/>
        </w:rPr>
        <w:t xml:space="preserve"> - kampaň sa začína 17 dní a končí sa 48 hodín pred začiatkom volieb</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miesta na umiestňovanie plagátov vymedzí obec svojím VZN</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t xml:space="preserve">5/ </w:t>
      </w:r>
      <w:r>
        <w:rPr>
          <w:rFonts w:ascii="Times New Roman" w:eastAsia="Times New Roman" w:hAnsi="Times New Roman" w:cs="Times New Roman"/>
          <w:b/>
          <w:sz w:val="24"/>
        </w:rPr>
        <w:t>Pre voľby prezidenta SR</w:t>
      </w:r>
      <w:r>
        <w:rPr>
          <w:rFonts w:ascii="Times New Roman" w:eastAsia="Times New Roman" w:hAnsi="Times New Roman" w:cs="Times New Roman"/>
          <w:sz w:val="24"/>
        </w:rPr>
        <w:t xml:space="preserve"> - kampaň pred voľbou sa začína 15 dní a končí sa 48 hodín pred začiatkom voľby</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ak sa koná druhé kolo voľby, kampaň sa začína vyhlásením výsledkov prvého kola voľby ústrednou volebnou komisiou a končí sa 48 hodín pred konaním druhého kola voľby</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Obec v určuje v tomto VZN miesta na vylepovanie plagátov v zmysle § 51 zákona č. 46/1999 </w:t>
      </w:r>
      <w:proofErr w:type="spellStart"/>
      <w:r>
        <w:rPr>
          <w:rFonts w:ascii="Times New Roman" w:eastAsia="Times New Roman" w:hAnsi="Times New Roman" w:cs="Times New Roman"/>
          <w:sz w:val="24"/>
        </w:rPr>
        <w:t>Z.z</w:t>
      </w:r>
      <w:proofErr w:type="spellEnd"/>
      <w:r>
        <w:rPr>
          <w:rFonts w:ascii="Times New Roman" w:eastAsia="Times New Roman" w:hAnsi="Times New Roman" w:cs="Times New Roman"/>
          <w:sz w:val="24"/>
        </w:rPr>
        <w:t xml:space="preserve">. o spôsobe voľby prezidenta SR a najmä § 6 ods.1, zákona č. 369/1990 Zb. o obecnom zriadení. </w:t>
      </w:r>
    </w:p>
    <w:p w:rsidR="00E77B6F" w:rsidRDefault="00B30CBF">
      <w:pPr>
        <w:spacing w:after="5" w:line="249" w:lineRule="auto"/>
        <w:ind w:left="-5" w:hanging="10"/>
        <w:jc w:val="both"/>
      </w:pPr>
      <w:r>
        <w:rPr>
          <w:rFonts w:ascii="Times New Roman" w:eastAsia="Times New Roman" w:hAnsi="Times New Roman" w:cs="Times New Roman"/>
          <w:sz w:val="24"/>
        </w:rPr>
        <w:t xml:space="preserve">6/ </w:t>
      </w:r>
      <w:r>
        <w:rPr>
          <w:rFonts w:ascii="Times New Roman" w:eastAsia="Times New Roman" w:hAnsi="Times New Roman" w:cs="Times New Roman"/>
          <w:b/>
          <w:sz w:val="24"/>
        </w:rPr>
        <w:t>Pre referendum</w:t>
      </w:r>
      <w:r>
        <w:rPr>
          <w:rFonts w:ascii="Times New Roman" w:eastAsia="Times New Roman" w:hAnsi="Times New Roman" w:cs="Times New Roman"/>
          <w:sz w:val="24"/>
        </w:rPr>
        <w:t xml:space="preserve"> – obmedzenie platí len pre zverejňovanie výsledkov prieskumov verejnej mienky, ktoré sa týkajú otázok predložených v referende - možno ich zverejniť najneskôr tri dni predo dňom konania referenda</w:t>
      </w:r>
      <w:r>
        <w:rPr>
          <w:rFonts w:ascii="Times New Roman" w:eastAsia="Times New Roman" w:hAnsi="Times New Roman" w:cs="Times New Roman"/>
          <w:sz w:val="24"/>
          <w:vertAlign w:val="superscript"/>
        </w:rPr>
        <w:footnoteReference w:id="9"/>
      </w:r>
      <w:r>
        <w:rPr>
          <w:rFonts w:ascii="Times New Roman" w:eastAsia="Times New Roman" w:hAnsi="Times New Roman" w:cs="Times New Roman"/>
          <w:sz w:val="24"/>
        </w:rPr>
        <w:t xml:space="preserve">, vylepovanie propagačných plagátov môže začať dňom vyhlásenia referenda. Obec v určuje v tomto VZN miesta na vylepovanie plagátov v zmysle § 27 zákona č. 564/1992 Zb. o spôsobe konania referenda a najmä § 6 ods.1, zákona č. 369/1990 Zb. o obecnom zriadení. </w:t>
      </w:r>
    </w:p>
    <w:p w:rsidR="00E77B6F" w:rsidRDefault="00B30CBF">
      <w:pPr>
        <w:spacing w:after="0"/>
      </w:pPr>
      <w:r>
        <w:rPr>
          <w:rFonts w:ascii="Times New Roman" w:eastAsia="Times New Roman" w:hAnsi="Times New Roman" w:cs="Times New Roman"/>
          <w:sz w:val="24"/>
        </w:rPr>
        <w:t xml:space="preserve"> </w:t>
      </w:r>
    </w:p>
    <w:p w:rsidR="00E77B6F" w:rsidRDefault="00B30CBF">
      <w:pPr>
        <w:spacing w:after="0"/>
        <w:ind w:left="422"/>
        <w:jc w:val="center"/>
      </w:pPr>
      <w:r>
        <w:rPr>
          <w:rFonts w:ascii="Times New Roman" w:eastAsia="Times New Roman" w:hAnsi="Times New Roman" w:cs="Times New Roman"/>
          <w:sz w:val="26"/>
        </w:rPr>
        <w:t xml:space="preserve"> </w:t>
      </w:r>
    </w:p>
    <w:p w:rsidR="00E77B6F" w:rsidRDefault="00B30CBF">
      <w:pPr>
        <w:spacing w:after="0"/>
        <w:ind w:left="422"/>
        <w:jc w:val="center"/>
      </w:pPr>
      <w:r>
        <w:rPr>
          <w:rFonts w:ascii="Times New Roman" w:eastAsia="Times New Roman" w:hAnsi="Times New Roman" w:cs="Times New Roman"/>
          <w:sz w:val="26"/>
        </w:rPr>
        <w:t xml:space="preserve"> </w:t>
      </w:r>
    </w:p>
    <w:p w:rsidR="0038557C" w:rsidRDefault="00B30CBF">
      <w:pPr>
        <w:pStyle w:val="Nadpis3"/>
      </w:pPr>
      <w:r>
        <w:t xml:space="preserve">§ 5 </w:t>
      </w:r>
    </w:p>
    <w:p w:rsidR="00E77B6F" w:rsidRDefault="00B30CBF">
      <w:pPr>
        <w:pStyle w:val="Nadpis3"/>
      </w:pPr>
      <w:r>
        <w:t xml:space="preserve">Kontrola dodržiavania ustanovení </w:t>
      </w:r>
    </w:p>
    <w:p w:rsidR="00E77B6F" w:rsidRDefault="00B30CBF">
      <w:pPr>
        <w:spacing w:after="0"/>
        <w:ind w:left="62"/>
        <w:jc w:val="center"/>
      </w:pPr>
      <w:r>
        <w:rPr>
          <w:rFonts w:ascii="Times New Roman" w:eastAsia="Times New Roman" w:hAnsi="Times New Roman" w:cs="Times New Roman"/>
          <w:b/>
          <w:sz w:val="26"/>
        </w:rPr>
        <w:t xml:space="preserve"> </w:t>
      </w:r>
    </w:p>
    <w:p w:rsidR="0038557C" w:rsidRPr="00D731C9" w:rsidRDefault="00D731C9" w:rsidP="0038557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47B84" w:rsidRPr="00D731C9">
        <w:rPr>
          <w:rFonts w:ascii="Times New Roman" w:eastAsia="Times New Roman" w:hAnsi="Times New Roman" w:cs="Times New Roman"/>
          <w:sz w:val="24"/>
        </w:rPr>
        <w:t xml:space="preserve">1. </w:t>
      </w:r>
      <w:r w:rsidR="00B30CBF" w:rsidRPr="00D731C9">
        <w:rPr>
          <w:rFonts w:ascii="Times New Roman" w:eastAsia="Times New Roman" w:hAnsi="Times New Roman" w:cs="Times New Roman"/>
          <w:sz w:val="24"/>
        </w:rPr>
        <w:t>Kontrolu nad dodrž</w:t>
      </w:r>
      <w:r w:rsidR="0038557C" w:rsidRPr="00D731C9">
        <w:rPr>
          <w:rFonts w:ascii="Times New Roman" w:eastAsia="Times New Roman" w:hAnsi="Times New Roman" w:cs="Times New Roman"/>
          <w:sz w:val="24"/>
        </w:rPr>
        <w:t xml:space="preserve">iavaním tohto VZN </w:t>
      </w:r>
      <w:r w:rsidR="00B30CBF" w:rsidRPr="00D731C9">
        <w:rPr>
          <w:rFonts w:ascii="Times New Roman" w:eastAsia="Times New Roman" w:hAnsi="Times New Roman" w:cs="Times New Roman"/>
          <w:sz w:val="24"/>
        </w:rPr>
        <w:t xml:space="preserve">vykonávajú: </w:t>
      </w:r>
    </w:p>
    <w:p w:rsidR="0038557C" w:rsidRPr="00D731C9" w:rsidRDefault="00D731C9" w:rsidP="0038557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30CBF" w:rsidRPr="00D731C9">
        <w:rPr>
          <w:rFonts w:ascii="Times New Roman" w:eastAsia="Times New Roman" w:hAnsi="Times New Roman" w:cs="Times New Roman"/>
          <w:sz w:val="24"/>
        </w:rPr>
        <w:t>-</w:t>
      </w:r>
      <w:r w:rsidR="00B30CBF" w:rsidRPr="00D731C9">
        <w:rPr>
          <w:rFonts w:ascii="Arial" w:eastAsia="Arial" w:hAnsi="Arial" w:cs="Arial"/>
          <w:sz w:val="24"/>
        </w:rPr>
        <w:t xml:space="preserve"> </w:t>
      </w:r>
      <w:r w:rsidR="00B30CBF" w:rsidRPr="00D731C9">
        <w:rPr>
          <w:rFonts w:ascii="Times New Roman" w:eastAsia="Times New Roman" w:hAnsi="Times New Roman" w:cs="Times New Roman"/>
          <w:sz w:val="24"/>
        </w:rPr>
        <w:t>poverení zamestnanci obecného</w:t>
      </w:r>
      <w:r w:rsidR="0038557C" w:rsidRPr="00D731C9">
        <w:rPr>
          <w:rFonts w:ascii="Times New Roman" w:eastAsia="Times New Roman" w:hAnsi="Times New Roman" w:cs="Times New Roman"/>
          <w:sz w:val="24"/>
        </w:rPr>
        <w:t xml:space="preserve"> úradu</w:t>
      </w:r>
    </w:p>
    <w:p w:rsidR="00E77B6F" w:rsidRPr="00D731C9" w:rsidRDefault="00D731C9" w:rsidP="0038557C">
      <w:pPr>
        <w:spacing w:after="0" w:line="240" w:lineRule="auto"/>
        <w:rPr>
          <w:sz w:val="24"/>
        </w:rPr>
      </w:pPr>
      <w:r>
        <w:rPr>
          <w:rFonts w:ascii="Times New Roman" w:eastAsia="Times New Roman" w:hAnsi="Times New Roman" w:cs="Times New Roman"/>
          <w:sz w:val="24"/>
        </w:rPr>
        <w:t xml:space="preserve">          </w:t>
      </w:r>
      <w:r w:rsidR="00B30CBF" w:rsidRPr="00D731C9">
        <w:rPr>
          <w:rFonts w:ascii="Times New Roman" w:eastAsia="Times New Roman" w:hAnsi="Times New Roman" w:cs="Times New Roman"/>
          <w:sz w:val="24"/>
        </w:rPr>
        <w:t>-</w:t>
      </w:r>
      <w:r w:rsidR="00B30CBF" w:rsidRPr="00D731C9">
        <w:rPr>
          <w:rFonts w:ascii="Arial" w:eastAsia="Arial" w:hAnsi="Arial" w:cs="Arial"/>
          <w:sz w:val="24"/>
        </w:rPr>
        <w:t xml:space="preserve"> </w:t>
      </w:r>
      <w:r w:rsidR="00B30CBF" w:rsidRPr="00D731C9">
        <w:rPr>
          <w:rFonts w:ascii="Times New Roman" w:eastAsia="Times New Roman" w:hAnsi="Times New Roman" w:cs="Times New Roman"/>
          <w:sz w:val="24"/>
        </w:rPr>
        <w:t xml:space="preserve">hlavný kontrolór obce. </w:t>
      </w:r>
    </w:p>
    <w:p w:rsidR="00E77B6F" w:rsidRDefault="00B30CBF">
      <w:pPr>
        <w:spacing w:after="0"/>
      </w:pPr>
      <w:r>
        <w:rPr>
          <w:rFonts w:ascii="Times New Roman" w:eastAsia="Times New Roman" w:hAnsi="Times New Roman" w:cs="Times New Roman"/>
          <w:sz w:val="26"/>
        </w:rPr>
        <w:t xml:space="preserve"> </w:t>
      </w:r>
    </w:p>
    <w:p w:rsidR="00E77B6F" w:rsidRDefault="00B30CBF">
      <w:pPr>
        <w:spacing w:after="0"/>
      </w:pPr>
      <w:r>
        <w:rPr>
          <w:rFonts w:ascii="Times New Roman" w:eastAsia="Times New Roman" w:hAnsi="Times New Roman" w:cs="Times New Roman"/>
          <w:sz w:val="26"/>
        </w:rPr>
        <w:t xml:space="preserve"> </w:t>
      </w:r>
    </w:p>
    <w:p w:rsidR="0038557C" w:rsidRDefault="00B30CBF">
      <w:pPr>
        <w:pStyle w:val="Nadpis3"/>
      </w:pPr>
      <w:r>
        <w:t xml:space="preserve">§ 6 </w:t>
      </w:r>
    </w:p>
    <w:p w:rsidR="00E77B6F" w:rsidRDefault="00B30CBF">
      <w:pPr>
        <w:pStyle w:val="Nadpis3"/>
      </w:pPr>
      <w:r>
        <w:t xml:space="preserve">Sankcie </w:t>
      </w:r>
    </w:p>
    <w:p w:rsidR="00E77B6F" w:rsidRDefault="00B30CBF">
      <w:pPr>
        <w:spacing w:after="0"/>
        <w:ind w:left="62"/>
        <w:jc w:val="center"/>
      </w:pPr>
      <w:r>
        <w:rPr>
          <w:rFonts w:ascii="Times New Roman" w:eastAsia="Times New Roman" w:hAnsi="Times New Roman" w:cs="Times New Roman"/>
          <w:b/>
          <w:sz w:val="26"/>
        </w:rPr>
        <w:t xml:space="preserve"> </w:t>
      </w:r>
    </w:p>
    <w:p w:rsidR="00E77B6F" w:rsidRPr="00D6637B" w:rsidRDefault="00B30CBF">
      <w:pPr>
        <w:numPr>
          <w:ilvl w:val="0"/>
          <w:numId w:val="3"/>
        </w:numPr>
        <w:spacing w:after="0"/>
        <w:ind w:hanging="360"/>
        <w:jc w:val="both"/>
        <w:rPr>
          <w:sz w:val="24"/>
          <w:szCs w:val="24"/>
        </w:rPr>
      </w:pPr>
      <w:r w:rsidRPr="00D6637B">
        <w:rPr>
          <w:rFonts w:ascii="Times New Roman" w:eastAsia="Times New Roman" w:hAnsi="Times New Roman" w:cs="Times New Roman"/>
          <w:sz w:val="24"/>
          <w:szCs w:val="24"/>
        </w:rPr>
        <w:t xml:space="preserve">Porušenie ustanovení tohto VZN fyzickou osobou je priestupkom podľa zákona </w:t>
      </w:r>
    </w:p>
    <w:p w:rsidR="00E77B6F" w:rsidRPr="00D6637B" w:rsidRDefault="00B30CBF">
      <w:pPr>
        <w:spacing w:after="3" w:line="249" w:lineRule="auto"/>
        <w:ind w:left="720"/>
        <w:jc w:val="both"/>
        <w:rPr>
          <w:sz w:val="24"/>
          <w:szCs w:val="24"/>
        </w:rPr>
      </w:pPr>
      <w:r w:rsidRPr="00D6637B">
        <w:rPr>
          <w:rFonts w:ascii="Times New Roman" w:eastAsia="Times New Roman" w:hAnsi="Times New Roman" w:cs="Times New Roman"/>
          <w:sz w:val="24"/>
          <w:szCs w:val="24"/>
        </w:rPr>
        <w:t xml:space="preserve">č. 372/ 1990 Zb. o priestupkoch v znení neskorších zmien a doplnkov. </w:t>
      </w:r>
    </w:p>
    <w:p w:rsidR="00E77B6F" w:rsidRPr="00D6637B" w:rsidRDefault="00B30CBF">
      <w:pPr>
        <w:numPr>
          <w:ilvl w:val="0"/>
          <w:numId w:val="3"/>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Za porušenie tohto VZN možno v zmysle § 86 písm. b) zákona č. 372/ 1990 Zb. o priestupkoch v znení neskorších zmien a doplnkov uložiť pokutu do výšky 33 € starosta obce. </w:t>
      </w:r>
    </w:p>
    <w:p w:rsidR="00E77B6F" w:rsidRPr="00D6637B" w:rsidRDefault="00B30CBF">
      <w:pPr>
        <w:numPr>
          <w:ilvl w:val="0"/>
          <w:numId w:val="3"/>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Právnickej osobe alebo fyzickej osobe oprávnenej na podnikanie, ktorá poruší toto VZN môže starosta obce v súlade s § 13 ods. 9 písm. a) a b) zákona č. 369/ 1990 Zb. o obecnom zriadení v znení neskorších zmien a doplnkov uložiť pokutu do výšky 6 638 €. </w:t>
      </w:r>
    </w:p>
    <w:p w:rsidR="00E77B6F" w:rsidRPr="00D6637B" w:rsidRDefault="00B30CBF">
      <w:pPr>
        <w:numPr>
          <w:ilvl w:val="0"/>
          <w:numId w:val="3"/>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Oprávnenia iných orgánov podľa osobitných predpisov nie sú týmto nariadením dotknuté. </w:t>
      </w:r>
    </w:p>
    <w:p w:rsidR="00E77B6F" w:rsidRDefault="00B30CBF">
      <w:pPr>
        <w:spacing w:after="0"/>
      </w:pPr>
      <w:r>
        <w:rPr>
          <w:rFonts w:ascii="Times New Roman" w:eastAsia="Times New Roman" w:hAnsi="Times New Roman" w:cs="Times New Roman"/>
          <w:sz w:val="26"/>
        </w:rPr>
        <w:t xml:space="preserve"> </w:t>
      </w:r>
    </w:p>
    <w:p w:rsidR="00E77B6F" w:rsidRDefault="00B30CBF">
      <w:pPr>
        <w:spacing w:after="0"/>
        <w:ind w:left="63"/>
        <w:jc w:val="center"/>
      </w:pPr>
      <w:r>
        <w:rPr>
          <w:rFonts w:ascii="Times New Roman" w:eastAsia="Times New Roman" w:hAnsi="Times New Roman" w:cs="Times New Roman"/>
          <w:b/>
          <w:sz w:val="26"/>
        </w:rPr>
        <w:t xml:space="preserve"> </w:t>
      </w:r>
    </w:p>
    <w:p w:rsidR="00E77B6F" w:rsidRDefault="00B30CBF">
      <w:pPr>
        <w:spacing w:after="0"/>
        <w:ind w:left="63"/>
        <w:jc w:val="center"/>
      </w:pPr>
      <w:r>
        <w:rPr>
          <w:rFonts w:ascii="Times New Roman" w:eastAsia="Times New Roman" w:hAnsi="Times New Roman" w:cs="Times New Roman"/>
          <w:b/>
          <w:sz w:val="26"/>
        </w:rPr>
        <w:t xml:space="preserve"> </w:t>
      </w:r>
    </w:p>
    <w:p w:rsidR="00E77B6F" w:rsidRDefault="00B30CBF" w:rsidP="0038557C">
      <w:pPr>
        <w:spacing w:after="0"/>
      </w:pPr>
      <w:r>
        <w:rPr>
          <w:rFonts w:ascii="Times New Roman" w:eastAsia="Times New Roman" w:hAnsi="Times New Roman" w:cs="Times New Roman"/>
          <w:b/>
          <w:sz w:val="26"/>
        </w:rPr>
        <w:t xml:space="preserve">   </w:t>
      </w:r>
    </w:p>
    <w:p w:rsidR="00747B84" w:rsidRDefault="00B30CBF">
      <w:pPr>
        <w:pStyle w:val="Nadpis3"/>
      </w:pPr>
      <w:r>
        <w:lastRenderedPageBreak/>
        <w:t xml:space="preserve">§ 7 </w:t>
      </w:r>
    </w:p>
    <w:p w:rsidR="00E77B6F" w:rsidRPr="00B9186A" w:rsidRDefault="00B30CBF">
      <w:pPr>
        <w:pStyle w:val="Nadpis3"/>
        <w:rPr>
          <w:sz w:val="24"/>
          <w:szCs w:val="24"/>
        </w:rPr>
      </w:pPr>
      <w:r w:rsidRPr="00B9186A">
        <w:rPr>
          <w:sz w:val="24"/>
          <w:szCs w:val="24"/>
        </w:rPr>
        <w:t xml:space="preserve">Záverečné ustanovenia </w:t>
      </w:r>
    </w:p>
    <w:p w:rsidR="00E77B6F" w:rsidRPr="00B9186A" w:rsidRDefault="00B30CBF">
      <w:pPr>
        <w:spacing w:after="0"/>
        <w:ind w:left="62"/>
        <w:jc w:val="center"/>
        <w:rPr>
          <w:rFonts w:ascii="Times New Roman" w:hAnsi="Times New Roman" w:cs="Times New Roman"/>
          <w:sz w:val="24"/>
          <w:szCs w:val="24"/>
        </w:rPr>
      </w:pPr>
      <w:r w:rsidRPr="00B9186A">
        <w:rPr>
          <w:rFonts w:ascii="Times New Roman" w:eastAsia="Times New Roman" w:hAnsi="Times New Roman" w:cs="Times New Roman"/>
          <w:b/>
          <w:sz w:val="24"/>
          <w:szCs w:val="24"/>
        </w:rPr>
        <w:t xml:space="preserve"> </w:t>
      </w:r>
    </w:p>
    <w:p w:rsidR="00B9186A" w:rsidRPr="00B9186A" w:rsidRDefault="00B9186A" w:rsidP="00B9186A">
      <w:pPr>
        <w:numPr>
          <w:ilvl w:val="0"/>
          <w:numId w:val="4"/>
        </w:numPr>
        <w:spacing w:after="3" w:line="249" w:lineRule="auto"/>
        <w:ind w:hanging="360"/>
        <w:jc w:val="both"/>
        <w:rPr>
          <w:rFonts w:ascii="Times New Roman" w:hAnsi="Times New Roman" w:cs="Times New Roman"/>
          <w:sz w:val="24"/>
          <w:szCs w:val="24"/>
        </w:rPr>
      </w:pPr>
      <w:r w:rsidRPr="00B9186A">
        <w:rPr>
          <w:rFonts w:ascii="Times New Roman" w:eastAsia="Times New Roman" w:hAnsi="Times New Roman" w:cs="Times New Roman"/>
          <w:sz w:val="24"/>
          <w:szCs w:val="24"/>
        </w:rPr>
        <w:t xml:space="preserve">Toto VZN bolo schválené uznesením Obecného zastupiteľstva v Jastrabej </w:t>
      </w:r>
    </w:p>
    <w:p w:rsidR="00B9186A" w:rsidRPr="00B9186A" w:rsidRDefault="00D0272E" w:rsidP="00D0272E">
      <w:pPr>
        <w:spacing w:after="3" w:line="249" w:lineRule="auto"/>
        <w:ind w:left="705"/>
        <w:jc w:val="both"/>
        <w:rPr>
          <w:rFonts w:ascii="Times New Roman" w:hAnsi="Times New Roman" w:cs="Times New Roman"/>
          <w:sz w:val="24"/>
          <w:szCs w:val="24"/>
        </w:rPr>
      </w:pPr>
      <w:r>
        <w:rPr>
          <w:rFonts w:ascii="Times New Roman" w:eastAsia="Times New Roman" w:hAnsi="Times New Roman" w:cs="Times New Roman"/>
          <w:sz w:val="24"/>
          <w:szCs w:val="24"/>
        </w:rPr>
        <w:t xml:space="preserve">č.78/2015 </w:t>
      </w:r>
      <w:r w:rsidR="00B9186A" w:rsidRPr="00B9186A">
        <w:rPr>
          <w:rFonts w:ascii="Times New Roman" w:eastAsia="Times New Roman" w:hAnsi="Times New Roman" w:cs="Times New Roman"/>
          <w:sz w:val="24"/>
          <w:szCs w:val="24"/>
        </w:rPr>
        <w:t xml:space="preserve">zo dňa </w:t>
      </w:r>
      <w:r>
        <w:rPr>
          <w:rFonts w:ascii="Times New Roman" w:eastAsia="Times New Roman" w:hAnsi="Times New Roman" w:cs="Times New Roman"/>
          <w:sz w:val="24"/>
          <w:szCs w:val="24"/>
        </w:rPr>
        <w:t>02.12.2015.</w:t>
      </w:r>
    </w:p>
    <w:p w:rsidR="00B9186A" w:rsidRPr="00B9186A" w:rsidRDefault="00B9186A">
      <w:pPr>
        <w:numPr>
          <w:ilvl w:val="0"/>
          <w:numId w:val="4"/>
        </w:numPr>
        <w:spacing w:after="3" w:line="249" w:lineRule="auto"/>
        <w:ind w:hanging="360"/>
        <w:jc w:val="both"/>
        <w:rPr>
          <w:rFonts w:ascii="Times New Roman" w:hAnsi="Times New Roman" w:cs="Times New Roman"/>
          <w:sz w:val="24"/>
          <w:szCs w:val="24"/>
        </w:rPr>
      </w:pPr>
      <w:r w:rsidRPr="00B9186A">
        <w:rPr>
          <w:rFonts w:ascii="Times New Roman" w:hAnsi="Times New Roman" w:cs="Times New Roman"/>
          <w:sz w:val="24"/>
          <w:szCs w:val="24"/>
        </w:rPr>
        <w:t>Toto VZN bolo vyvesené na úradnej tabuli obce Jastrabá a webovej stránke obce od 16.11.2015 do 30.11.2015.</w:t>
      </w:r>
    </w:p>
    <w:p w:rsidR="00E77B6F" w:rsidRPr="00B9186A" w:rsidRDefault="00B30CBF">
      <w:pPr>
        <w:numPr>
          <w:ilvl w:val="0"/>
          <w:numId w:val="4"/>
        </w:numPr>
        <w:spacing w:after="3" w:line="249" w:lineRule="auto"/>
        <w:ind w:hanging="360"/>
        <w:jc w:val="both"/>
        <w:rPr>
          <w:rFonts w:ascii="Times New Roman" w:hAnsi="Times New Roman" w:cs="Times New Roman"/>
          <w:sz w:val="24"/>
          <w:szCs w:val="24"/>
        </w:rPr>
      </w:pPr>
      <w:r w:rsidRPr="00B9186A">
        <w:rPr>
          <w:rFonts w:ascii="Times New Roman" w:eastAsia="Times New Roman" w:hAnsi="Times New Roman" w:cs="Times New Roman"/>
          <w:sz w:val="24"/>
          <w:szCs w:val="24"/>
        </w:rPr>
        <w:t xml:space="preserve">Toto všeobecne záväzné nariadenie o vymedzení miest na vylepovanie volebných plagátov v čase volebnej kampane na území Obce </w:t>
      </w:r>
      <w:r w:rsidR="0038557C" w:rsidRPr="00B9186A">
        <w:rPr>
          <w:rFonts w:ascii="Times New Roman" w:eastAsia="Times New Roman" w:hAnsi="Times New Roman" w:cs="Times New Roman"/>
          <w:sz w:val="24"/>
          <w:szCs w:val="24"/>
        </w:rPr>
        <w:t>Jastrabá</w:t>
      </w:r>
      <w:r w:rsidRPr="00B9186A">
        <w:rPr>
          <w:rFonts w:ascii="Times New Roman" w:eastAsia="Times New Roman" w:hAnsi="Times New Roman" w:cs="Times New Roman"/>
          <w:sz w:val="24"/>
          <w:szCs w:val="24"/>
        </w:rPr>
        <w:t xml:space="preserve"> nadobúda účinnosť </w:t>
      </w:r>
      <w:r w:rsidRPr="00B9186A">
        <w:rPr>
          <w:rFonts w:ascii="Times New Roman" w:eastAsia="Times New Roman" w:hAnsi="Times New Roman" w:cs="Times New Roman"/>
          <w:b/>
          <w:sz w:val="24"/>
          <w:szCs w:val="24"/>
        </w:rPr>
        <w:t xml:space="preserve"> 01.</w:t>
      </w:r>
      <w:r w:rsidR="0038557C" w:rsidRPr="00B9186A">
        <w:rPr>
          <w:rFonts w:ascii="Times New Roman" w:eastAsia="Times New Roman" w:hAnsi="Times New Roman" w:cs="Times New Roman"/>
          <w:b/>
          <w:sz w:val="24"/>
          <w:szCs w:val="24"/>
        </w:rPr>
        <w:t>01</w:t>
      </w:r>
      <w:r w:rsidRPr="00B9186A">
        <w:rPr>
          <w:rFonts w:ascii="Times New Roman" w:eastAsia="Times New Roman" w:hAnsi="Times New Roman" w:cs="Times New Roman"/>
          <w:b/>
          <w:sz w:val="24"/>
          <w:szCs w:val="24"/>
        </w:rPr>
        <w:t>.201</w:t>
      </w:r>
      <w:r w:rsidR="00D6637B">
        <w:rPr>
          <w:rFonts w:ascii="Times New Roman" w:eastAsia="Times New Roman" w:hAnsi="Times New Roman" w:cs="Times New Roman"/>
          <w:b/>
          <w:sz w:val="24"/>
          <w:szCs w:val="24"/>
        </w:rPr>
        <w:t>6</w:t>
      </w:r>
      <w:r w:rsidRPr="00B9186A">
        <w:rPr>
          <w:rFonts w:ascii="Times New Roman" w:eastAsia="Times New Roman" w:hAnsi="Times New Roman" w:cs="Times New Roman"/>
          <w:b/>
          <w:sz w:val="24"/>
          <w:szCs w:val="24"/>
        </w:rPr>
        <w:t>.</w:t>
      </w:r>
      <w:r w:rsidRPr="00B9186A">
        <w:rPr>
          <w:rFonts w:ascii="Times New Roman" w:eastAsia="Times New Roman" w:hAnsi="Times New Roman" w:cs="Times New Roman"/>
          <w:sz w:val="24"/>
          <w:szCs w:val="24"/>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D6637B" w:rsidRDefault="00D6637B">
      <w:pPr>
        <w:spacing w:after="0"/>
      </w:pPr>
    </w:p>
    <w:p w:rsidR="00E77B6F" w:rsidRDefault="00B30CBF">
      <w:pPr>
        <w:spacing w:after="8"/>
      </w:pPr>
      <w:r>
        <w:rPr>
          <w:rFonts w:ascii="Times New Roman" w:eastAsia="Times New Roman" w:hAnsi="Times New Roman" w:cs="Times New Roman"/>
          <w:b/>
          <w:sz w:val="26"/>
        </w:rPr>
        <w:t xml:space="preserve"> </w:t>
      </w:r>
    </w:p>
    <w:p w:rsidR="00E77B6F" w:rsidRPr="00D6637B" w:rsidRDefault="00B30CBF" w:rsidP="0038557C">
      <w:pPr>
        <w:tabs>
          <w:tab w:val="center" w:pos="708"/>
          <w:tab w:val="center" w:pos="1416"/>
          <w:tab w:val="center" w:pos="2124"/>
          <w:tab w:val="center" w:pos="2832"/>
          <w:tab w:val="center" w:pos="3540"/>
          <w:tab w:val="center" w:pos="4248"/>
          <w:tab w:val="center" w:pos="4956"/>
          <w:tab w:val="center" w:pos="6457"/>
        </w:tabs>
        <w:spacing w:after="0"/>
        <w:ind w:left="-15"/>
        <w:rPr>
          <w:rFonts w:ascii="Times New Roman" w:eastAsia="Times New Roman" w:hAnsi="Times New Roman" w:cs="Times New Roman"/>
          <w:sz w:val="24"/>
          <w:szCs w:val="24"/>
        </w:rPr>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r>
      <w:r w:rsidR="0038557C" w:rsidRPr="00D6637B">
        <w:rPr>
          <w:rFonts w:ascii="Times New Roman" w:eastAsia="Times New Roman" w:hAnsi="Times New Roman" w:cs="Times New Roman"/>
          <w:sz w:val="24"/>
          <w:szCs w:val="24"/>
        </w:rPr>
        <w:t>Vojtech Sklenár</w:t>
      </w:r>
    </w:p>
    <w:p w:rsidR="0038557C" w:rsidRPr="00D6637B" w:rsidRDefault="0038557C" w:rsidP="0038557C">
      <w:pPr>
        <w:tabs>
          <w:tab w:val="center" w:pos="708"/>
          <w:tab w:val="center" w:pos="1416"/>
          <w:tab w:val="center" w:pos="2124"/>
          <w:tab w:val="center" w:pos="2832"/>
          <w:tab w:val="center" w:pos="3540"/>
          <w:tab w:val="center" w:pos="4248"/>
          <w:tab w:val="center" w:pos="4956"/>
          <w:tab w:val="center" w:pos="6457"/>
        </w:tabs>
        <w:spacing w:after="0"/>
        <w:ind w:left="-15"/>
        <w:rPr>
          <w:sz w:val="24"/>
          <w:szCs w:val="24"/>
        </w:rPr>
      </w:pP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t>starosta obce</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sectPr w:rsidR="00E77B6F" w:rsidSect="00D6637B">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8A1" w:rsidRDefault="00F208A1">
      <w:pPr>
        <w:spacing w:after="0" w:line="240" w:lineRule="auto"/>
      </w:pPr>
      <w:r>
        <w:separator/>
      </w:r>
    </w:p>
  </w:endnote>
  <w:endnote w:type="continuationSeparator" w:id="0">
    <w:p w:rsidR="00F208A1" w:rsidRDefault="00F2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8A1" w:rsidRDefault="00F208A1">
      <w:pPr>
        <w:spacing w:after="27"/>
      </w:pPr>
      <w:r>
        <w:separator/>
      </w:r>
    </w:p>
  </w:footnote>
  <w:footnote w:type="continuationSeparator" w:id="0">
    <w:p w:rsidR="00F208A1" w:rsidRDefault="00F208A1">
      <w:pPr>
        <w:spacing w:after="27"/>
      </w:pPr>
      <w:r>
        <w:continuationSeparator/>
      </w:r>
    </w:p>
  </w:footnote>
  <w:footnote w:id="1">
    <w:p w:rsidR="00E77B6F" w:rsidRDefault="00B30CBF">
      <w:pPr>
        <w:pStyle w:val="footnotedescription"/>
        <w:spacing w:after="27"/>
      </w:pPr>
      <w:r>
        <w:rPr>
          <w:rStyle w:val="footnotemark"/>
        </w:rPr>
        <w:footnoteRef/>
      </w:r>
      <w:r>
        <w:t xml:space="preserve"> § 24, ods. 13, zákona č.  333/2004 </w:t>
      </w:r>
      <w:proofErr w:type="spellStart"/>
      <w:r>
        <w:t>Z.z</w:t>
      </w:r>
      <w:proofErr w:type="spellEnd"/>
      <w:r>
        <w:t xml:space="preserve">. o voľbách do NRSR </w:t>
      </w:r>
    </w:p>
  </w:footnote>
  <w:footnote w:id="2">
    <w:p w:rsidR="00E77B6F" w:rsidRDefault="00B30CBF">
      <w:pPr>
        <w:pStyle w:val="footnotedescription"/>
        <w:spacing w:after="27"/>
      </w:pPr>
      <w:r>
        <w:rPr>
          <w:rStyle w:val="footnotemark"/>
        </w:rPr>
        <w:footnoteRef/>
      </w:r>
      <w:r>
        <w:t xml:space="preserve"> § 19, ods. 7, zákona č. 331/2003 </w:t>
      </w:r>
      <w:proofErr w:type="spellStart"/>
      <w:r>
        <w:t>Z.z</w:t>
      </w:r>
      <w:proofErr w:type="spellEnd"/>
      <w:r>
        <w:t xml:space="preserve">. o voľbách do EP </w:t>
      </w:r>
    </w:p>
  </w:footnote>
  <w:footnote w:id="3">
    <w:p w:rsidR="00E77B6F" w:rsidRDefault="00B30CBF">
      <w:pPr>
        <w:pStyle w:val="footnotedescription"/>
      </w:pPr>
      <w:r>
        <w:rPr>
          <w:rStyle w:val="footnotemark"/>
        </w:rPr>
        <w:footnoteRef/>
      </w:r>
      <w:r>
        <w:t xml:space="preserve"> § 27, ods. 1, zákona č. 303/2001 </w:t>
      </w:r>
      <w:proofErr w:type="spellStart"/>
      <w:r>
        <w:t>Z.z</w:t>
      </w:r>
      <w:proofErr w:type="spellEnd"/>
      <w:r>
        <w:t xml:space="preserve">. o voľbách do orgánov samosprávnych krajov </w:t>
      </w:r>
    </w:p>
  </w:footnote>
  <w:footnote w:id="4">
    <w:p w:rsidR="00E77B6F" w:rsidRDefault="00B30CBF">
      <w:pPr>
        <w:pStyle w:val="footnotedescription"/>
        <w:spacing w:after="0"/>
      </w:pPr>
      <w:r>
        <w:rPr>
          <w:rStyle w:val="footnotemark"/>
        </w:rPr>
        <w:footnoteRef/>
      </w:r>
      <w:r>
        <w:t xml:space="preserve"> § 27, ods. 2, zákona č. 303/2001 </w:t>
      </w:r>
      <w:proofErr w:type="spellStart"/>
      <w:r>
        <w:t>Z.z</w:t>
      </w:r>
      <w:proofErr w:type="spellEnd"/>
      <w:r>
        <w:t xml:space="preserve">. o voľbách do orgánov samosprávnych krajov </w:t>
      </w:r>
    </w:p>
  </w:footnote>
  <w:footnote w:id="5">
    <w:p w:rsidR="00E77B6F" w:rsidRDefault="00B30CBF">
      <w:pPr>
        <w:pStyle w:val="footnotedescription"/>
      </w:pPr>
      <w:r>
        <w:rPr>
          <w:rStyle w:val="footnotemark"/>
        </w:rPr>
        <w:footnoteRef/>
      </w:r>
      <w:r>
        <w:t xml:space="preserve"> § 30, ods. 2, zákona č. 346/1990 Zb. o voľbách do orgánov samosprávy obcí </w:t>
      </w:r>
    </w:p>
  </w:footnote>
  <w:footnote w:id="6">
    <w:p w:rsidR="00E77B6F" w:rsidRDefault="00B30CBF">
      <w:pPr>
        <w:pStyle w:val="footnotedescription"/>
      </w:pPr>
      <w:r>
        <w:rPr>
          <w:rStyle w:val="footnotemark"/>
        </w:rPr>
        <w:footnoteRef/>
      </w:r>
      <w:r>
        <w:t xml:space="preserve"> § 30, ods. 10, zákona č. 346/1990 Zb. o voľbách do orgánov samosprávy obcí </w:t>
      </w:r>
    </w:p>
  </w:footnote>
  <w:footnote w:id="7">
    <w:p w:rsidR="00E77B6F" w:rsidRDefault="00B30CBF">
      <w:pPr>
        <w:pStyle w:val="footnotedescription"/>
        <w:spacing w:after="27"/>
      </w:pPr>
      <w:r>
        <w:rPr>
          <w:rStyle w:val="footnotemark"/>
        </w:rPr>
        <w:footnoteRef/>
      </w:r>
      <w:r>
        <w:t xml:space="preserve"> § 15, ods. 1, zákona č. 46/1999 </w:t>
      </w:r>
      <w:proofErr w:type="spellStart"/>
      <w:r>
        <w:t>Z.z</w:t>
      </w:r>
      <w:proofErr w:type="spellEnd"/>
      <w:r>
        <w:t xml:space="preserve">. o spôsobe voľby prezidenta  </w:t>
      </w:r>
    </w:p>
  </w:footnote>
  <w:footnote w:id="8">
    <w:p w:rsidR="00E77B6F" w:rsidRDefault="00B30CBF">
      <w:pPr>
        <w:pStyle w:val="footnotedescription"/>
        <w:spacing w:after="19"/>
      </w:pPr>
      <w:r>
        <w:rPr>
          <w:rStyle w:val="footnotemark"/>
        </w:rPr>
        <w:footnoteRef/>
      </w:r>
      <w:r>
        <w:t xml:space="preserve"> § 15, ods. 18, zákona č. 46/1999 </w:t>
      </w:r>
      <w:proofErr w:type="spellStart"/>
      <w:r>
        <w:t>Z.z</w:t>
      </w:r>
      <w:proofErr w:type="spellEnd"/>
      <w:r>
        <w:t xml:space="preserve">. o spôsobe voľby prezidenta  </w:t>
      </w:r>
    </w:p>
  </w:footnote>
  <w:footnote w:id="9">
    <w:p w:rsidR="00E77B6F" w:rsidRDefault="00B30CBF">
      <w:pPr>
        <w:pStyle w:val="footnotedescription"/>
        <w:spacing w:after="0"/>
      </w:pPr>
      <w:r>
        <w:rPr>
          <w:rStyle w:val="footnotemark"/>
        </w:rPr>
        <w:footnoteRef/>
      </w:r>
      <w:r>
        <w:t xml:space="preserve"> § 17, ods. 1, zákona č. 564/1992 Zb. o spôsobe konania referenda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66369"/>
    <w:multiLevelType w:val="hybridMultilevel"/>
    <w:tmpl w:val="E13C4D00"/>
    <w:lvl w:ilvl="0" w:tplc="5142B40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3201E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B2739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DEC0B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D4032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FADFC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ACC1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C6E3F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12129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CFA1C2F"/>
    <w:multiLevelType w:val="hybridMultilevel"/>
    <w:tmpl w:val="E0387A2E"/>
    <w:lvl w:ilvl="0" w:tplc="CCA696C8">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385392">
      <w:start w:val="1"/>
      <w:numFmt w:val="bullet"/>
      <w:lvlText w:val="-"/>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98BF1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E44F6E">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4ED3B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DEFB18">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FAE94C">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AFDEA">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CE189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E85587D"/>
    <w:multiLevelType w:val="hybridMultilevel"/>
    <w:tmpl w:val="F506B31E"/>
    <w:lvl w:ilvl="0" w:tplc="1786BDF8">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D67A0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E8503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5A430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2AFB9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EC45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42C29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683C0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32ABE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F2273FE"/>
    <w:multiLevelType w:val="hybridMultilevel"/>
    <w:tmpl w:val="41303F12"/>
    <w:lvl w:ilvl="0" w:tplc="F28C6DDC">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ACC74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DCB46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85F6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003EE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F40E0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25F4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90B3D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CA1FC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6F"/>
    <w:rsid w:val="00382E89"/>
    <w:rsid w:val="0038557C"/>
    <w:rsid w:val="006177EC"/>
    <w:rsid w:val="00747B84"/>
    <w:rsid w:val="008A0BCD"/>
    <w:rsid w:val="00995257"/>
    <w:rsid w:val="00B30CBF"/>
    <w:rsid w:val="00B9186A"/>
    <w:rsid w:val="00D0272E"/>
    <w:rsid w:val="00D6637B"/>
    <w:rsid w:val="00D731C9"/>
    <w:rsid w:val="00E106C2"/>
    <w:rsid w:val="00E77B6F"/>
    <w:rsid w:val="00F208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CD5A8-4B10-4E01-8777-E08BC93A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sz w:val="32"/>
    </w:rPr>
  </w:style>
  <w:style w:type="paragraph" w:styleId="Nadpis2">
    <w:name w:val="heading 2"/>
    <w:next w:val="Normlny"/>
    <w:link w:val="Nadpis2Char"/>
    <w:uiPriority w:val="9"/>
    <w:unhideWhenUsed/>
    <w:qFormat/>
    <w:pPr>
      <w:keepNext/>
      <w:keepLines/>
      <w:spacing w:after="4" w:line="249" w:lineRule="auto"/>
      <w:ind w:left="10" w:right="2" w:hanging="10"/>
      <w:jc w:val="center"/>
      <w:outlineLvl w:val="1"/>
    </w:pPr>
    <w:rPr>
      <w:rFonts w:ascii="Times New Roman" w:eastAsia="Times New Roman" w:hAnsi="Times New Roman" w:cs="Times New Roman"/>
      <w:b/>
      <w:color w:val="000000"/>
      <w:sz w:val="28"/>
    </w:rPr>
  </w:style>
  <w:style w:type="paragraph" w:styleId="Nadpis3">
    <w:name w:val="heading 3"/>
    <w:next w:val="Normlny"/>
    <w:link w:val="Nadpis3Char"/>
    <w:uiPriority w:val="9"/>
    <w:unhideWhenUsed/>
    <w:qFormat/>
    <w:pPr>
      <w:keepNext/>
      <w:keepLines/>
      <w:spacing w:after="0"/>
      <w:ind w:left="10" w:right="5" w:hanging="10"/>
      <w:jc w:val="center"/>
      <w:outlineLvl w:val="2"/>
    </w:pPr>
    <w:rPr>
      <w:rFonts w:ascii="Times New Roman" w:eastAsia="Times New Roman" w:hAnsi="Times New Roman" w:cs="Times New Roman"/>
      <w:b/>
      <w:color w:val="000000"/>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6"/>
    </w:rPr>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paragraph" w:customStyle="1" w:styleId="footnotedescription">
    <w:name w:val="footnote description"/>
    <w:next w:val="Normlny"/>
    <w:link w:val="footnotedescriptionChar"/>
    <w:hidden/>
    <w:pPr>
      <w:spacing w:after="2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bubliny">
    <w:name w:val="Balloon Text"/>
    <w:basedOn w:val="Normlny"/>
    <w:link w:val="TextbublinyChar"/>
    <w:uiPriority w:val="99"/>
    <w:semiHidden/>
    <w:unhideWhenUsed/>
    <w:rsid w:val="00D663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637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VZN o vymedzení miest na umiestňovanie volebných plagátov v čase volebnej</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 o vymedzení miest na umiestňovanie volebných plagátov v čase volebnej</dc:title>
  <dc:subject/>
  <dc:creator>Infocenter3</dc:creator>
  <cp:keywords/>
  <cp:lastModifiedBy>Obec Jastrabá</cp:lastModifiedBy>
  <cp:revision>2</cp:revision>
  <cp:lastPrinted>2015-11-05T12:19:00Z</cp:lastPrinted>
  <dcterms:created xsi:type="dcterms:W3CDTF">2017-10-24T07:27:00Z</dcterms:created>
  <dcterms:modified xsi:type="dcterms:W3CDTF">2017-10-24T07:27:00Z</dcterms:modified>
</cp:coreProperties>
</file>